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0" w:leader="none"/>
          <w:tab w:val="left" w:pos="3402" w:leader="none"/>
          <w:tab w:val="left" w:pos="7371" w:leader="none"/>
        </w:tabs>
        <w:spacing w:lineRule="auto" w:line="240"/>
        <w:ind w:left="-142" w:hanging="0"/>
        <w:rPr/>
      </w:pPr>
      <w:bookmarkStart w:id="0" w:name="_GoBack"/>
      <w:bookmarkEnd w:id="0"/>
      <w:r>
        <w:rPr>
          <w:sz w:val="24"/>
          <w:szCs w:val="24"/>
        </w:rPr>
        <w:br/>
      </w:r>
      <w:r>
        <w:rPr>
          <w:sz w:val="24"/>
          <w:szCs w:val="24"/>
        </w:rPr>
        <w:drawing>
          <wp:inline distT="0" distB="0" distL="19050" distR="6350">
            <wp:extent cx="2165350" cy="526415"/>
            <wp:effectExtent l="0" t="0" r="0" b="0"/>
            <wp:docPr id="1" name="Obraz 1" descr="MSWiA logo wersja podstawowa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MSWiA logo wersja podstawowa (2)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0" cy="526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left" w:pos="0" w:leader="none"/>
          <w:tab w:val="left" w:pos="3119" w:leader="none"/>
          <w:tab w:val="left" w:pos="7371" w:leader="none"/>
        </w:tabs>
        <w:spacing w:lineRule="auto" w:line="240"/>
        <w:ind w:hanging="142"/>
        <w:rPr>
          <w:sz w:val="20"/>
          <w:szCs w:val="20"/>
        </w:rPr>
      </w:pPr>
      <w:r>
        <w:rPr/>
        <w:tab/>
        <w:t>Departament Budżetu</w:t>
      </w:r>
      <w:r>
        <w:rPr>
          <w:sz w:val="20"/>
          <w:szCs w:val="20"/>
        </w:rPr>
        <w:tab/>
        <w:tab/>
      </w:r>
    </w:p>
    <w:p>
      <w:pPr>
        <w:pStyle w:val="Normal"/>
        <w:tabs>
          <w:tab w:val="left" w:pos="5670" w:leader="none"/>
        </w:tabs>
        <w:spacing w:lineRule="auto" w:line="240" w:before="0" w:after="120"/>
        <w:rPr>
          <w:color w:val="000000"/>
          <w:sz w:val="20"/>
          <w:szCs w:val="20"/>
        </w:rPr>
      </w:pPr>
      <w:r>
        <w:rPr>
          <w:sz w:val="20"/>
          <w:szCs w:val="20"/>
        </w:rPr>
        <w:t>DB-W-0231-116/2018</w:t>
        <w:tab/>
        <w:t>Warszawa, dnia 27 listopada</w:t>
      </w:r>
      <w:r>
        <w:rPr>
          <w:color w:val="000000"/>
          <w:sz w:val="20"/>
          <w:szCs w:val="20"/>
        </w:rPr>
        <w:t xml:space="preserve"> 2018 r.</w:t>
      </w:r>
    </w:p>
    <w:p>
      <w:pPr>
        <w:pStyle w:val="Normal"/>
        <w:tabs>
          <w:tab w:val="left" w:pos="5670" w:leader="none"/>
        </w:tabs>
        <w:spacing w:lineRule="auto" w:line="240" w:before="0" w:after="1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numPr>
          <w:ilvl w:val="0"/>
          <w:numId w:val="0"/>
        </w:numPr>
        <w:tabs>
          <w:tab w:val="left" w:pos="5040" w:leader="none"/>
        </w:tabs>
        <w:spacing w:lineRule="auto" w:line="240" w:before="0" w:after="120"/>
        <w:ind w:left="4678" w:hanging="4678"/>
        <w:outlineLvl w:val="0"/>
        <w:rPr>
          <w:sz w:val="20"/>
          <w:szCs w:val="20"/>
        </w:rPr>
      </w:pPr>
      <w:r>
        <w:rPr>
          <w:sz w:val="20"/>
          <w:szCs w:val="20"/>
        </w:rPr>
        <w:tab/>
      </w:r>
    </w:p>
    <w:p>
      <w:pPr>
        <w:pStyle w:val="Normal"/>
        <w:numPr>
          <w:ilvl w:val="0"/>
          <w:numId w:val="0"/>
        </w:numPr>
        <w:tabs>
          <w:tab w:val="left" w:pos="5040" w:leader="none"/>
        </w:tabs>
        <w:spacing w:lineRule="auto" w:line="240" w:before="0" w:after="120"/>
        <w:ind w:left="4678" w:hanging="4678"/>
        <w:outlineLvl w:val="0"/>
        <w:rPr>
          <w:b/>
          <w:b/>
          <w:sz w:val="24"/>
          <w:szCs w:val="24"/>
        </w:rPr>
      </w:pPr>
      <w:r>
        <w:rPr>
          <w:sz w:val="20"/>
          <w:szCs w:val="20"/>
        </w:rPr>
        <w:tab/>
      </w:r>
      <w:r>
        <w:rPr>
          <w:b/>
          <w:sz w:val="24"/>
          <w:szCs w:val="24"/>
        </w:rPr>
        <w:t>Pan</w:t>
      </w:r>
    </w:p>
    <w:p>
      <w:pPr>
        <w:pStyle w:val="Normal"/>
        <w:tabs>
          <w:tab w:val="left" w:pos="5040" w:leader="none"/>
        </w:tabs>
        <w:spacing w:lineRule="auto" w:line="240" w:before="0" w:after="120"/>
        <w:ind w:left="4678" w:hanging="4678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ab/>
        <w:t>gen. insp. Jarosław Szymczyk</w:t>
      </w:r>
    </w:p>
    <w:p>
      <w:pPr>
        <w:pStyle w:val="Normal"/>
        <w:tabs>
          <w:tab w:val="left" w:pos="5040" w:leader="none"/>
        </w:tabs>
        <w:ind w:firstLine="4680"/>
        <w:rPr>
          <w:sz w:val="24"/>
          <w:szCs w:val="24"/>
        </w:rPr>
      </w:pPr>
      <w:r>
        <w:rPr>
          <w:sz w:val="24"/>
          <w:szCs w:val="24"/>
        </w:rPr>
        <w:t>Komendant Główny Policji</w:t>
      </w:r>
    </w:p>
    <w:p>
      <w:pPr>
        <w:pStyle w:val="ListParagraph"/>
        <w:spacing w:before="0" w:after="120"/>
        <w:ind w:left="0" w:hanging="0"/>
        <w:contextualSpacing/>
        <w:jc w:val="both"/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</w:r>
    </w:p>
    <w:p>
      <w:pPr>
        <w:pStyle w:val="ListParagraph"/>
        <w:spacing w:before="0" w:after="240"/>
        <w:ind w:left="0" w:hanging="0"/>
        <w:contextualSpacing/>
        <w:jc w:val="both"/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t xml:space="preserve">Szanowny Panie Komendancie, </w:t>
      </w:r>
    </w:p>
    <w:p>
      <w:pPr>
        <w:pStyle w:val="ListParagraph"/>
        <w:spacing w:before="0" w:after="120"/>
        <w:ind w:left="0" w:hanging="0"/>
        <w:contextualSpacing/>
        <w:jc w:val="both"/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</w:r>
    </w:p>
    <w:p>
      <w:pPr>
        <w:pStyle w:val="ListParagraph"/>
        <w:spacing w:before="0" w:after="120"/>
        <w:ind w:left="0" w:hanging="0"/>
        <w:contextualSpacing/>
        <w:jc w:val="both"/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t xml:space="preserve">nawiązując do Porozumienia zawartego w dniu 8 listopada 2018 roku pomiędzy Ministrem Spraw Wewnętrznych i Administracji a Stroną Społeczną reprezentowaną przez przedstawicieli związków zawodowych zrzeszających funkcjonariuszy resortu, informuję, że Minister SWiA wyraził zgodę na prowadzenie prac legislacyjnych nad projektem zmiany rozporządzenia Ministra Spraw Wewnętrznych i Administracji w sprawie szczegółowych zasad otrzymywania i wysokości uposażenia zasadniczego policjantów, dodatków do uposażenia oraz ustalania wysługi lat, od której jest uzależniony wzrost uposażenia zasadniczego. </w:t>
      </w:r>
    </w:p>
    <w:p>
      <w:pPr>
        <w:pStyle w:val="ListParagraph"/>
        <w:spacing w:before="0" w:after="120"/>
        <w:ind w:left="0" w:hanging="0"/>
        <w:contextualSpacing/>
        <w:jc w:val="both"/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t xml:space="preserve">W podpisanym Porozumieniu z dnia 8 listopada 2018 r. jednym z ustaleń jest przyznanie funkcjonariuszom od dnia 1 stycznia 2019 r. podwyżki uposażenia w przeciętnej miesięcznej wysokości 655 zł na etat (wraz </w:t>
        <w:br/>
        <w:t>z nagrodą roczną), co oznacza podwyżkę uposażenia od 1 stycznia 2019 r. w kwocie 604 zł i wzrost nagrody rocznej w 2020 roku o 51 zł.</w:t>
      </w:r>
    </w:p>
    <w:p>
      <w:pPr>
        <w:pStyle w:val="ListParagraph"/>
        <w:spacing w:before="0" w:after="240"/>
        <w:ind w:left="0" w:hanging="0"/>
        <w:contextualSpacing/>
        <w:jc w:val="both"/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t>W ramach skutków finansowych podwyżki o 604 zł uwzględnione zostały środki podwyżki od 1 stycznia 2019 r. wynikające z ustawy z dnia 15 grudnia 2016 r. o ustanowieniu „Programu modernizacji Policji, Straży Granicznej, Państwowej Straży Pożarnej i Służby Ochrony Państwa w latach 2017-2020” w przeciętnej kwocie 309 zł.</w:t>
      </w:r>
    </w:p>
    <w:p>
      <w:pPr>
        <w:pStyle w:val="ListParagraph"/>
        <w:spacing w:before="0" w:after="240"/>
        <w:ind w:left="0" w:hanging="0"/>
        <w:contextualSpacing/>
        <w:jc w:val="both"/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t>Stosownie do Porozumienia oraz dodatkowych ustaleń ze stroną związkową, wdrożenie indywidualnych podwyżek uposażeń powinno odbyć się poprzez podwyższenie w każdej grupie uposażenia zasadniczego o taką samą wielkość. Wzrost uposażenia zasadniczego spowoduje automatyczny wzrost tzw. dodatku stażowego, którego skala wzrostu uzależniona będzie od indywidualnego stażu służby.</w:t>
      </w:r>
    </w:p>
    <w:p>
      <w:pPr>
        <w:pStyle w:val="ListParagraph"/>
        <w:spacing w:before="0" w:after="240"/>
        <w:ind w:left="0" w:hanging="0"/>
        <w:contextualSpacing/>
        <w:jc w:val="both"/>
        <w:rPr>
          <w:color w:val="000000"/>
          <w:lang w:eastAsia="pl-PL" w:bidi="pl-PL"/>
        </w:rPr>
      </w:pPr>
      <w:r>
        <w:rPr/>
        <w:t xml:space="preserve">W związku z powyższym proszę o określenie - w uzgodnieniu z NSZZ Policjantów – wielkości wzrostu uposażenia zasadniczego oraz pilne opracowanie projektu zmiany </w:t>
      </w:r>
      <w:r>
        <w:rPr>
          <w:i/>
        </w:rPr>
        <w:t xml:space="preserve">rozporządzenia </w:t>
      </w:r>
      <w:r>
        <w:rPr>
          <w:rFonts w:cs="A"/>
          <w:i/>
          <w:lang w:eastAsia="pl-PL"/>
        </w:rPr>
        <w:t>Mi</w:t>
      </w:r>
      <w:r>
        <w:rPr>
          <w:rFonts w:cs="Arial"/>
          <w:i/>
          <w:color w:val="000000"/>
          <w:lang w:val="fr-FR"/>
        </w:rPr>
        <w:t>nistra Spraw Wewnętrznych</w:t>
      </w:r>
      <w:r>
        <w:rPr>
          <w:rFonts w:cs="Arial"/>
          <w:b/>
          <w:i/>
          <w:color w:val="000000"/>
          <w:lang w:val="fr-FR"/>
        </w:rPr>
        <w:t xml:space="preserve"> </w:t>
      </w:r>
      <w:r>
        <w:rPr>
          <w:rFonts w:cs="Arial"/>
          <w:i/>
          <w:color w:val="000000"/>
          <w:lang w:val="fr-FR"/>
        </w:rPr>
        <w:t xml:space="preserve">i Administracji zmieniającego rozporządzenie z dnia 6 grudnia 2001 roku </w:t>
      </w:r>
      <w:r>
        <w:rPr>
          <w:rFonts w:cs="Arial"/>
          <w:i/>
          <w:color w:val="000000"/>
        </w:rPr>
        <w:t>w sprawie</w:t>
      </w:r>
      <w:r>
        <w:rPr>
          <w:rFonts w:cs="Arial"/>
          <w:i/>
          <w:color w:val="FF0000"/>
        </w:rPr>
        <w:t xml:space="preserve"> </w:t>
      </w:r>
      <w:r>
        <w:rPr>
          <w:rFonts w:cs="Arial"/>
          <w:i/>
        </w:rPr>
        <w:t>szczegółowych zasad otrzymywania i wysokości uposażenia zasadniczego policjantów, dodatków do uposażenia oraz ustalania wysługi lat, od której jest uzależniony wzrost uposażenia zasadniczego</w:t>
      </w:r>
      <w:r>
        <w:rPr>
          <w:rFonts w:cs="Arial"/>
        </w:rPr>
        <w:t>, zgodnie z ww. zasadą.</w:t>
      </w:r>
    </w:p>
    <w:p>
      <w:pPr>
        <w:pStyle w:val="ListParagraph"/>
        <w:spacing w:before="0" w:after="240"/>
        <w:ind w:left="0" w:hanging="0"/>
        <w:contextualSpacing/>
        <w:jc w:val="both"/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t>Przy czym należy ustalić taki wzrost, aby po sfinansowaniu wzrostu uposażenia zasadniczego oraz jego  wzrostu z tytułu wysługi lat, łącznie została zaangażowana przeciętnie miesięcznie kwota w wysokości 604 zł na etat. A zatem niezbędne jest zabezpieczenie również środków na wzrost uposażenia zasadniczego z tytułu wysługi lat wynikający z faktycznych indywidualnych wysług.</w:t>
      </w:r>
    </w:p>
    <w:p>
      <w:pPr>
        <w:pStyle w:val="ListParagraph"/>
        <w:spacing w:before="0" w:after="240"/>
        <w:ind w:left="0" w:hanging="0"/>
        <w:contextualSpacing/>
        <w:jc w:val="both"/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t xml:space="preserve">W celu ujęcia w ocenie skutków regulacji kwot na podwyżki informuję, że na ten cel przeznaczone będą środki na rok 2019, w części 42 – Sprawy wewnętrzne oraz części 83 – Rezerwy celowe (poz. 69) w wysokości: ogółem 809.913 tys. zł (w tym Program Modernizacji „PM” 414.435 tys. zł), z tego: uposażenia (§4050) 749.747 tys. zł (w tym PM – 383.735 tys. zł) oraz wydatki relacjonowane do uposażeń 60.166 tys. zł  (w tym PM – 30.700 tys. zł), z tego: inne należności funkcjonariuszy zaliczane do wynagrodzeń (§4060) kwota 20.255 tys. zł (w tym PM – 10.335 tys. zł), świadczenia pieniężne wypłacane przez okres roku funkcjonariuszom zwolnionym ze służby (§4080) kwota 27.022 tys. zł (w tym PM – 13.788 tys. zł), równoważniki pieniężne i ekwiwalenty dla funkcjonariuszy oraz pozostałe należności (odprawy, nagrody jubileuszowe oraz ekwiwalenty za niewykorzystany urlop oraz czas wolny - §4180) kwota 12.889 tys. zł (w tym PM – 6.577 tys. zł). </w:t>
      </w:r>
    </w:p>
    <w:p>
      <w:pPr>
        <w:pStyle w:val="ListParagraph"/>
        <w:spacing w:before="0" w:after="240"/>
        <w:ind w:left="0" w:hanging="0"/>
        <w:contextualSpacing/>
        <w:jc w:val="both"/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t>Ponadto w 2020 roku nastąpi wzrost wydatków z tytułu nagrody rocznej o kwotę 62.846 tys. zł (w tym PM – 31.965 tys. zł).</w:t>
      </w:r>
    </w:p>
    <w:p>
      <w:pPr>
        <w:pStyle w:val="ListParagraph"/>
        <w:spacing w:before="0" w:after="240"/>
        <w:ind w:left="0" w:hanging="0"/>
        <w:contextualSpacing/>
        <w:jc w:val="both"/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t>Stosownie do ustaleń, w ramach uzgodnień ze związkiem zawodowym zrzeszającym policjantów proszę, aby pismo przekazujące projekt zawierało kontrasygnatę przedstawiciela związku zawodowego.</w:t>
      </w:r>
    </w:p>
    <w:p>
      <w:pPr>
        <w:pStyle w:val="Normal"/>
        <w:spacing w:before="0" w:after="240"/>
        <w:jc w:val="both"/>
        <w:rPr>
          <w:b/>
          <w:b/>
          <w:u w:val="single"/>
        </w:rPr>
      </w:pPr>
      <w:r>
        <w:rPr>
          <w:u w:val="single"/>
        </w:rPr>
        <w:t xml:space="preserve">Z uwagi na bardzo </w:t>
      </w:r>
      <w:r>
        <w:rPr>
          <w:b/>
          <w:u w:val="single"/>
        </w:rPr>
        <w:t>pilny charakter</w:t>
      </w:r>
      <w:r>
        <w:rPr>
          <w:u w:val="single"/>
        </w:rPr>
        <w:t xml:space="preserve"> proszę o przesłanie ww. projektu wraz z uzasadnieniem oraz OSR do Departamentu Budżetu MSWiA w nieprzekraczalnych terminie </w:t>
      </w:r>
      <w:r>
        <w:rPr>
          <w:b/>
          <w:u w:val="single"/>
        </w:rPr>
        <w:t>do dnia 30 listopada br.</w:t>
      </w:r>
    </w:p>
    <w:p>
      <w:pPr>
        <w:pStyle w:val="Normal"/>
        <w:spacing w:before="0" w:after="240"/>
        <w:jc w:val="both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spacing w:before="0" w:after="120"/>
        <w:ind w:left="6096" w:hanging="142"/>
        <w:jc w:val="both"/>
        <w:rPr/>
      </w:pPr>
      <w:r>
        <w:rPr/>
        <w:t>Z poważaniem</w:t>
      </w:r>
    </w:p>
    <w:p>
      <w:pPr>
        <w:pStyle w:val="Normal"/>
        <w:spacing w:lineRule="auto" w:line="240" w:before="0" w:after="120"/>
        <w:ind w:left="3545" w:firstLine="709"/>
        <w:jc w:val="center"/>
        <w:rPr/>
      </w:pPr>
      <w:r>
        <w:rPr/>
        <w:t>Władysław Budzeń, Dyrektor</w:t>
      </w:r>
    </w:p>
    <w:sectPr>
      <w:headerReference w:type="default" r:id="rId3"/>
      <w:footerReference w:type="default" r:id="rId4"/>
      <w:type w:val="nextPage"/>
      <w:pgSz w:w="11906" w:h="16838"/>
      <w:pgMar w:left="1247" w:right="1247" w:header="0" w:top="851" w:footer="0" w:bottom="170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01"/>
    <w:family w:val="swiss"/>
    <w:pitch w:val="default"/>
  </w:font>
  <w:font w:name="Tahoma">
    <w:charset w:val="01"/>
    <w:family w:val="swiss"/>
    <w:pitch w:val="default"/>
  </w:font>
  <w:font w:name="Arial">
    <w:charset w:val="01"/>
    <w:family w:val="swiss"/>
    <w:pitch w:val="default"/>
  </w:font>
  <w:font w:name="Times New Roman"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>
        <w:color w:val="878787"/>
        <w:sz w:val="14"/>
        <w:szCs w:val="14"/>
      </w:rPr>
    </w:pPr>
    <w:r>
      <w:rPr>
        <w:color w:val="878787"/>
        <w:sz w:val="14"/>
        <w:szCs w:val="14"/>
      </w:rPr>
    </w:r>
  </w:p>
  <w:p>
    <w:pPr>
      <w:pStyle w:val="Stopka"/>
      <w:rPr>
        <w:color w:val="878787"/>
        <w:sz w:val="14"/>
        <w:szCs w:val="14"/>
      </w:rPr>
    </w:pPr>
    <w:r>
      <w:rPr>
        <w:color w:val="878787"/>
        <w:sz w:val="14"/>
        <w:szCs w:val="14"/>
      </w:rPr>
    </w:r>
  </w:p>
  <w:p>
    <w:pPr>
      <w:pStyle w:val="Stopka"/>
      <w:rPr>
        <w:color w:val="878787"/>
        <w:sz w:val="14"/>
        <w:szCs w:val="14"/>
      </w:rPr>
    </w:pPr>
    <w:r>
      <w:rPr>
        <w:color w:val="878787"/>
        <w:sz w:val="14"/>
        <w:szCs w:val="14"/>
      </w:rPr>
    </w:r>
  </w:p>
  <w:p>
    <w:pPr>
      <w:pStyle w:val="Stopka"/>
      <w:tabs>
        <w:tab w:val="left" w:pos="2694" w:leader="none"/>
        <w:tab w:val="left" w:pos="2835" w:leader="none"/>
      </w:tabs>
      <w:rPr>
        <w:color w:val="000000"/>
        <w:sz w:val="16"/>
        <w:szCs w:val="16"/>
      </w:rPr>
    </w:pPr>
    <w:r>
      <w:rPr>
        <w:color w:val="878787"/>
        <w:sz w:val="16"/>
        <w:szCs w:val="16"/>
      </w:rPr>
      <w:t>ul. Stefana Batorego 5</w:t>
      <w:tab/>
    </w:r>
    <w:r>
      <w:rPr>
        <w:color w:val="000000"/>
        <w:sz w:val="16"/>
        <w:szCs w:val="16"/>
      </w:rPr>
      <w:t xml:space="preserve">tel. +48 22 601 52 24 </w:t>
    </w:r>
  </w:p>
  <w:p>
    <w:pPr>
      <w:pStyle w:val="Stopka"/>
      <w:tabs>
        <w:tab w:val="left" w:pos="2694" w:leader="none"/>
        <w:tab w:val="right" w:pos="3828" w:leader="none"/>
      </w:tabs>
      <w:rPr>
        <w:color w:val="878787"/>
        <w:sz w:val="16"/>
        <w:szCs w:val="16"/>
      </w:rPr>
    </w:pPr>
    <w:r>
      <w:rPr>
        <w:color w:val="878787"/>
        <w:sz w:val="16"/>
        <w:szCs w:val="16"/>
      </w:rPr>
      <w:t>02-591 Warszawa, Polska</w:t>
      <w:tab/>
    </w:r>
    <w:r>
      <w:rPr>
        <w:color w:val="000000"/>
        <w:sz w:val="16"/>
        <w:szCs w:val="16"/>
      </w:rPr>
      <w:t>fax +48 22 848 16 33</w:t>
    </w:r>
  </w:p>
  <w:p>
    <w:pPr>
      <w:pStyle w:val="Stopka"/>
      <w:tabs>
        <w:tab w:val="center" w:pos="4536" w:leader="none"/>
        <w:tab w:val="right" w:pos="9360" w:leader="none"/>
        <w:tab w:val="left" w:pos="9498" w:leader="none"/>
      </w:tabs>
      <w:rPr>
        <w:sz w:val="16"/>
        <w:szCs w:val="16"/>
      </w:rPr>
    </w:pPr>
    <w:r>
      <w:rPr>
        <w:sz w:val="16"/>
        <w:szCs w:val="16"/>
      </w:rPr>
      <w:t>mswia.gov.pl</w:t>
    </w:r>
    <w:r>
      <w:rPr>
        <w:color w:val="E4342C"/>
        <w:sz w:val="16"/>
        <w:szCs w:val="16"/>
      </w:rPr>
      <w:tab/>
    </w:r>
    <w:r>
      <w:rPr>
        <w:color w:val="E4342C"/>
        <w:sz w:val="14"/>
        <w:szCs w:val="14"/>
      </w:rPr>
      <w:tab/>
    </w:r>
    <w:r>
      <w:rPr/>
      <w:t xml:space="preserve">                   </w:t>
    </w:r>
    <w:r>
      <w:rPr>
        <w:sz w:val="16"/>
        <w:szCs w:val="16"/>
      </w:rPr>
      <w:t>1/1</w:t>
    </w:r>
  </w:p>
  <w:p>
    <w:pPr>
      <w:pStyle w:val="Stopka"/>
      <w:tabs>
        <w:tab w:val="center" w:pos="4536" w:leader="none"/>
        <w:tab w:val="right" w:pos="9360" w:leader="none"/>
        <w:tab w:val="left" w:pos="9498" w:leader="none"/>
      </w:tabs>
      <w:rPr>
        <w:sz w:val="16"/>
        <w:szCs w:val="16"/>
      </w:rPr>
    </w:pPr>
    <w:r>
      <w:rPr>
        <w:sz w:val="16"/>
        <w:szCs w:val="16"/>
      </w:rPr>
    </w:r>
  </w:p>
  <w:p>
    <w:pPr>
      <w:pStyle w:val="Stopka"/>
      <w:ind w:left="-1247" w:hanging="0"/>
      <w:rPr>
        <w:color w:val="878787"/>
        <w:sz w:val="14"/>
        <w:szCs w:val="14"/>
      </w:rPr>
    </w:pPr>
    <w:r>
      <w:rPr>
        <w:color w:val="878787"/>
        <w:sz w:val="14"/>
        <w:szCs w:val="14"/>
      </w:rPr>
      <w:t xml:space="preserve"> </w:t>
    </w:r>
    <w:r>
      <w:rPr>
        <w:color w:val="878787"/>
        <w:sz w:val="14"/>
        <w:szCs w:val="14"/>
      </w:rPr>
      <w:drawing>
        <wp:inline distT="0" distB="0" distL="19050" distR="0">
          <wp:extent cx="7565390" cy="233045"/>
          <wp:effectExtent l="0" t="0" r="0" b="0"/>
          <wp:docPr id="2" name="Obraz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233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ind w:left="-1247" w:hanging="0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f06de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link w:val="Nagwek"/>
    <w:uiPriority w:val="99"/>
    <w:qFormat/>
    <w:locked/>
    <w:rsid w:val="0077650e"/>
    <w:rPr>
      <w:rFonts w:cs="Times New Roman"/>
    </w:rPr>
  </w:style>
  <w:style w:type="character" w:styleId="StopkaZnak" w:customStyle="1">
    <w:name w:val="Stopka Znak"/>
    <w:link w:val="Stopka"/>
    <w:uiPriority w:val="99"/>
    <w:qFormat/>
    <w:locked/>
    <w:rsid w:val="0077650e"/>
    <w:rPr>
      <w:rFonts w:cs="Times New Roman"/>
    </w:rPr>
  </w:style>
  <w:style w:type="character" w:styleId="TekstdymkaZnak" w:customStyle="1">
    <w:name w:val="Tekst dymka Znak"/>
    <w:link w:val="Tekstdymka"/>
    <w:uiPriority w:val="99"/>
    <w:semiHidden/>
    <w:qFormat/>
    <w:locked/>
    <w:rsid w:val="0077650e"/>
    <w:rPr>
      <w:rFonts w:ascii="Tahoma" w:hAnsi="Tahoma" w:cs="Times New Roman"/>
      <w:sz w:val="16"/>
    </w:rPr>
  </w:style>
  <w:style w:type="character" w:styleId="TekstprzypisukocowegoZnak" w:customStyle="1">
    <w:name w:val="Tekst przypisu końcowego Znak"/>
    <w:link w:val="Tekstprzypisukocowego"/>
    <w:uiPriority w:val="99"/>
    <w:semiHidden/>
    <w:qFormat/>
    <w:rsid w:val="00f07499"/>
    <w:rPr>
      <w:lang w:eastAsia="en-US"/>
    </w:rPr>
  </w:style>
  <w:style w:type="character" w:styleId="Endnotereference">
    <w:name w:val="endnote reference"/>
    <w:uiPriority w:val="99"/>
    <w:semiHidden/>
    <w:unhideWhenUsed/>
    <w:qFormat/>
    <w:rsid w:val="00f07499"/>
    <w:rPr>
      <w:vertAlign w:val="superscript"/>
    </w:rPr>
  </w:style>
  <w:style w:type="character" w:styleId="Annotationreference">
    <w:name w:val="annotation reference"/>
    <w:basedOn w:val="DefaultParagraphFont"/>
    <w:semiHidden/>
    <w:qFormat/>
    <w:rsid w:val="00cd2d27"/>
    <w:rPr>
      <w:sz w:val="16"/>
      <w:szCs w:val="16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color w:val="00000A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ascii="Arial" w:hAnsi="Arial"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ascii="Arial" w:hAnsi="Arial"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ascii="Arial" w:hAnsi="Arial" w:cs="Mangal"/>
    </w:rPr>
  </w:style>
  <w:style w:type="paragraph" w:styleId="Gwka">
    <w:name w:val="Header"/>
    <w:basedOn w:val="Normal"/>
    <w:link w:val="NagwekZnak"/>
    <w:uiPriority w:val="99"/>
    <w:rsid w:val="0077650e"/>
    <w:pPr>
      <w:tabs>
        <w:tab w:val="center" w:pos="4536" w:leader="none"/>
        <w:tab w:val="right" w:pos="9072" w:leader="none"/>
      </w:tabs>
      <w:spacing w:lineRule="auto" w:line="240" w:before="0" w:after="0"/>
    </w:pPr>
    <w:rPr>
      <w:sz w:val="20"/>
      <w:szCs w:val="20"/>
    </w:rPr>
  </w:style>
  <w:style w:type="paragraph" w:styleId="Stopka">
    <w:name w:val="Footer"/>
    <w:basedOn w:val="Normal"/>
    <w:link w:val="StopkaZnak"/>
    <w:uiPriority w:val="99"/>
    <w:rsid w:val="0077650e"/>
    <w:pPr>
      <w:tabs>
        <w:tab w:val="center" w:pos="4536" w:leader="none"/>
        <w:tab w:val="right" w:pos="9072" w:leader="none"/>
      </w:tabs>
      <w:spacing w:lineRule="auto" w:line="240" w:before="0" w:after="0"/>
    </w:pPr>
    <w:rPr>
      <w:sz w:val="20"/>
      <w:szCs w:val="20"/>
    </w:rPr>
  </w:style>
  <w:style w:type="paragraph" w:styleId="BalloonText">
    <w:name w:val="Balloon Text"/>
    <w:basedOn w:val="Normal"/>
    <w:link w:val="TekstdymkaZnak"/>
    <w:uiPriority w:val="99"/>
    <w:semiHidden/>
    <w:qFormat/>
    <w:rsid w:val="0077650e"/>
    <w:pPr>
      <w:spacing w:lineRule="auto" w:line="240" w:before="0" w:after="0"/>
    </w:pPr>
    <w:rPr>
      <w:rFonts w:ascii="Tahoma" w:hAnsi="Tahoma"/>
      <w:sz w:val="16"/>
      <w:szCs w:val="20"/>
    </w:rPr>
  </w:style>
  <w:style w:type="paragraph" w:styleId="Wcicietrecitekstu">
    <w:name w:val="Body Text Indent"/>
    <w:basedOn w:val="Normal"/>
    <w:rsid w:val="004c6686"/>
    <w:pPr>
      <w:spacing w:lineRule="auto" w:line="360" w:before="120" w:after="0"/>
      <w:ind w:firstLine="567"/>
      <w:jc w:val="both"/>
    </w:pPr>
    <w:rPr>
      <w:rFonts w:ascii="Times New Roman" w:hAnsi="Times New Roman" w:eastAsia="Times New Roman"/>
      <w:sz w:val="26"/>
      <w:szCs w:val="20"/>
      <w:lang w:eastAsia="pl-PL"/>
    </w:rPr>
  </w:style>
  <w:style w:type="paragraph" w:styleId="Endnotetext">
    <w:name w:val="endnote text"/>
    <w:basedOn w:val="Normal"/>
    <w:link w:val="TekstprzypisukocowegoZnak"/>
    <w:uiPriority w:val="99"/>
    <w:semiHidden/>
    <w:unhideWhenUsed/>
    <w:qFormat/>
    <w:rsid w:val="00f07499"/>
    <w:pPr/>
    <w:rPr>
      <w:sz w:val="20"/>
      <w:szCs w:val="20"/>
    </w:rPr>
  </w:style>
  <w:style w:type="paragraph" w:styleId="NormalWeb">
    <w:name w:val="Normal (Web)"/>
    <w:basedOn w:val="Normal"/>
    <w:qFormat/>
    <w:rsid w:val="002e7008"/>
    <w:pPr>
      <w:spacing w:lineRule="auto" w:line="240" w:before="150" w:after="150"/>
    </w:pPr>
    <w:rPr>
      <w:rFonts w:ascii="Times New Roman" w:hAnsi="Times New Roman" w:eastAsia="Times New Roman"/>
      <w:sz w:val="24"/>
      <w:szCs w:val="24"/>
      <w:lang w:eastAsia="pl-PL"/>
    </w:rPr>
  </w:style>
  <w:style w:type="paragraph" w:styleId="Annotationtext">
    <w:name w:val="annotation text"/>
    <w:basedOn w:val="Normal"/>
    <w:semiHidden/>
    <w:qFormat/>
    <w:rsid w:val="00cd2d27"/>
    <w:pPr/>
    <w:rPr>
      <w:sz w:val="20"/>
      <w:szCs w:val="20"/>
    </w:rPr>
  </w:style>
  <w:style w:type="paragraph" w:styleId="Annotationsubject">
    <w:name w:val="annotation subject"/>
    <w:basedOn w:val="Annotationtext"/>
    <w:semiHidden/>
    <w:qFormat/>
    <w:rsid w:val="00cd2d27"/>
    <w:pPr/>
    <w:rPr>
      <w:b/>
      <w:bCs/>
    </w:rPr>
  </w:style>
  <w:style w:type="paragraph" w:styleId="ListParagraph">
    <w:name w:val="List Paragraph"/>
    <w:basedOn w:val="Normal"/>
    <w:uiPriority w:val="34"/>
    <w:qFormat/>
    <w:rsid w:val="00143237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84BC73-DC95-4ACB-AA72-29F5C036F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LibreOffice/5.4.6.2$Windows_x86 LibreOffice_project/4014ce260a04f1026ba855d3b8d91541c224eab8</Application>
  <Pages>2</Pages>
  <Words>599</Words>
  <Characters>3628</Characters>
  <CharactersWithSpaces>4250</CharactersWithSpaces>
  <Paragraphs>24</Paragraphs>
  <Company>MSWIA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2018-11-29T07:48:00Z</dcterms:created>
  <dc:creator>Kacper</dc:creator>
  <dc:description/>
  <dc:language>pl-PL</dc:language>
  <cp:lastModifiedBy>Użytkownik systemu Windows</cp:lastModifiedBy>
  <cp:lastPrinted>2018-11-27T08:40:00Z</cp:lastPrinted>
  <dcterms:modified xsi:type="dcterms:W3CDTF">2018-11-29T07:48:00Z</dcterms:modified>
  <cp:revision>2</cp:revision>
  <dc:subject/>
  <dc:title>Departament Współpracy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MSWIA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